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1180"/>
    <w:p>
      <w:pPr>
        <w:pStyle w:val="Heading1"/>
      </w:pPr>
      <w:r>
        <w:t xml:space="preserve">Homiletics Analysis: Luke 1:1–80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1 is the longest chapter in the New Testament and functions as the theological and narrative overture to the entire Gospel. It opens with a formal prologue in which Luke declares his historiographical method: careful investigation of eyewitness testimony, ordered composition, and a concern for certainty (</w:t>
      </w:r>
      <w:r>
        <w:rPr>
          <w:i/>
          <w:iCs/>
        </w:rPr>
        <w:t xml:space="preserve">asphaleia</w:t>
      </w:r>
      <w:r>
        <w:t xml:space="preserve">). The chapter then unfolds in four large movements: the annunciation to Zechariah of John’s birth (1:5–25), the annunciation to Mary of Jesus’s birth (1:26–38), the visitation of Mary to Elizabeth (1:39–56), and the birth and naming of John with Zechariah’s prophetic hymn (</w:t>
      </w:r>
      <w:r>
        <w:rPr>
          <w:i/>
          <w:iCs/>
        </w:rPr>
        <w:t xml:space="preserve">Benedictus</w:t>
      </w:r>
      <w:r>
        <w:t xml:space="preserve">, 1:57–80). Throughout, the Holy Spirit is the animating presence — filling Elizabeth, resting upon Mary, loosing Zechariah’s tongue. The chapter is saturated with Old Testament intertextuality: Hannah’s song behind the Magnificat, Elijah behind John’s vocation, Davidic covenant behind Gabriel’s announcement to Mary, priestly covenant behind Zechariah’s setting. Two figures dominate — John, who will prepare the way, and Jesus, who is the way. The chapter is structured as a</w:t>
      </w:r>
      <w:r>
        <w:t xml:space="preserve"> </w:t>
      </w:r>
      <w:r>
        <w:rPr>
          <w:i/>
          <w:iCs/>
        </w:rPr>
        <w:t xml:space="preserve">diptych</w:t>
      </w:r>
      <w:r>
        <w:t xml:space="preserve"> </w:t>
      </w:r>
      <w:r>
        <w:t xml:space="preserve">— parallel annunciations, parallel hymns, parallel pregnancies — with Jesus elevated above John at every comparative point.</w:t>
      </w:r>
    </w:p>
    <w:p>
      <w:pPr>
        <w:pStyle w:val="BodyText"/>
      </w:pPr>
      <w:r>
        <w:rPr>
          <w:b/>
          <w:bCs/>
        </w:rPr>
        <w:t xml:space="preserve">This Text — Intent</w:t>
      </w:r>
    </w:p>
    <w:p>
      <w:pPr>
        <w:pStyle w:val="BodyText"/>
      </w:pPr>
      <w:r>
        <w:t xml:space="preserve">God’s intent through this chapter is to produce settled, grounded</w:t>
      </w:r>
      <w:r>
        <w:t xml:space="preserve"> </w:t>
      </w:r>
      <w:r>
        <w:rPr>
          <w:i/>
          <w:iCs/>
        </w:rPr>
        <w:t xml:space="preserve">certainty</w:t>
      </w:r>
      <w:r>
        <w:t xml:space="preserve"> </w:t>
      </w:r>
      <w:r>
        <w:t xml:space="preserve">in the reader — certainty that the long-promised redemption has now, at last, arrived. Luke announces this intent in 1:4 (</w:t>
      </w:r>
      <w:r>
        <w:rPr>
          <w:i/>
          <w:iCs/>
        </w:rPr>
        <w:t xml:space="preserve">asphaleia</w:t>
      </w:r>
      <w:r>
        <w:t xml:space="preserve"> </w:t>
      </w:r>
      <w:r>
        <w:t xml:space="preserve">— that you may know with certainty), and the entire chapter is constructed to deliver it. The reader is meant to arrive at the end of chapter 1 with no remaining question about whether God has remembered His covenant, whether His word has proven true, whether the Messiah is whom Gabriel announced Him to be. The intent is not merely informational but doxological and faith-settling: this chapter is designed to move the reader from wondering to worshipping, from waiting to knowing, from theological abstraction about God’s faithfulness to concrete encounter with its arrival.</w:t>
      </w:r>
    </w:p>
    <w:p>
      <w:r>
        <w:pict>
          <v:rect style="width:0;height:1.5pt" o:hralign="center" o:hrstd="t" o:hr="t"/>
        </w:pict>
      </w:r>
    </w:p>
    <w:p>
      <w:pPr>
        <w:pStyle w:val="FirstParagraph"/>
      </w:pPr>
      <w:r>
        <w:rPr>
          <w:b/>
          <w:bCs/>
        </w:rPr>
        <w:t xml:space="preserve">Subject Sentence:</w:t>
      </w:r>
      <w:r>
        <w:t xml:space="preserve"> </w:t>
      </w:r>
      <w:r>
        <w:t xml:space="preserve">God’s long-promised redemption arrives at last — the waiting is over.</w:t>
      </w:r>
    </w:p>
    <w:p>
      <w:r>
        <w:pict>
          <v:rect style="width:0;height:1.5pt" o:hralign="center" o:hrstd="t" o:hr="t"/>
        </w:pict>
      </w:r>
    </w:p>
    <w:p>
      <w:pPr>
        <w:pStyle w:val="FirstParagraph"/>
      </w:pPr>
      <w:r>
        <w:rPr>
          <w:b/>
          <w:bCs/>
        </w:rPr>
        <w:t xml:space="preserve">Primary Claim:</w:t>
      </w:r>
      <w:r>
        <w:t xml:space="preserve"> </w:t>
      </w:r>
      <w:r>
        <w:t xml:space="preserve">God is establishing certainty — not merely historical record — that He has remembered His covenant and that the Messiah has come; every element of this chapter is arranged to produce in the reader the settled, worshipping confidence that what God promised He has now done.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Prologue (1:1–4) and Luke’s Historiographical Purpose</w:t>
      </w:r>
    </w:p>
    <w:p>
      <w:pPr>
        <w:pStyle w:val="BodyText"/>
      </w:pPr>
      <w:r>
        <w:t xml:space="preserve">Some interpreters read Luke’s prologue as a signal that the Gospel is primarily a historical document concerned with factual accuracy — essentially a defense of the faith against outside challenge. Others (particularly some narrative-critical scholars) treat the prologue as a literary convention that says little about Luke’s actual sources or investigative method. Neither reading adequately accounts for Luke’s stated purpose: he writes so that Theophilus (and through him, every reader) may know with certainty (</w:t>
      </w:r>
      <w:r>
        <w:rPr>
          <w:i/>
          <w:iCs/>
        </w:rPr>
        <w:t xml:space="preserve">asphaleia</w:t>
      </w:r>
      <w:r>
        <w:t xml:space="preserve">) the things he has been taught. This is neither bare historical chronicle nor literary convention — it is</w:t>
      </w:r>
      <w:r>
        <w:t xml:space="preserve"> </w:t>
      </w:r>
      <w:r>
        <w:rPr>
          <w:i/>
          <w:iCs/>
        </w:rPr>
        <w:t xml:space="preserve">confidence-producing testimony</w:t>
      </w:r>
      <w:r>
        <w:t xml:space="preserve">. The Reformed reading affirms that Luke’s historiographical seriousness is genuine and theologically motivated: the gospel requires real events, real witnesses, real investigation. Faith is not produced by inspiring fiction. This reading is preferred because it holds together Luke’s claim to careful research with his theological goal of certainty-production, rather than separating them.</w:t>
      </w:r>
    </w:p>
    <w:p>
      <w:pPr>
        <w:pStyle w:val="BodyText"/>
      </w:pPr>
      <w:r>
        <w:rPr>
          <w:b/>
          <w:bCs/>
        </w:rPr>
        <w:t xml:space="preserve">The Annunciation to Mary (1:26–38) and the Virgin Birth</w:t>
      </w:r>
    </w:p>
    <w:p>
      <w:pPr>
        <w:pStyle w:val="BodyText"/>
      </w:pPr>
      <w:r>
        <w:t xml:space="preserve">Roman Catholic interpretation has historically loaded this passage with significant Mariological freight — perpetual virginity, the Immaculate Conception, Mary as co-redemptrix or at minimum as a theological category of her own. Liberal Protestant scholarship has often treated the virginal conception as a theological symbol rather than a biological event. Both readings undermine the passage’s actual claim. The text is making a specific, load-bearing claim: Jesus has no human father; His conception is the direct work of the Holy Spirit; He is therefore uniquely</w:t>
      </w:r>
      <w:r>
        <w:t xml:space="preserve"> </w:t>
      </w:r>
      <w:r>
        <w:rPr>
          <w:i/>
          <w:iCs/>
        </w:rPr>
        <w:t xml:space="preserve">the Son of God</w:t>
      </w:r>
      <w:r>
        <w:t xml:space="preserve"> </w:t>
      </w:r>
      <w:r>
        <w:t xml:space="preserve">(1:35). This is not metaphor. Luke’s careful language — Mary’s question in 1:34, Gabriel’s explanation in 1:35 — is designed to exclude a natural conception. The Reformed reading receives the virginal conception as a genuine historical event theologically necessary to the incarnation: a son of Adam cannot redeem Adam’s race; the second Adam must enter humanity from outside it. The Roman Catholic Mariological superstructure imports categories the text does not develop. Mary’s own response — submission and trust — is what the text commends, not veneration of her person.</w:t>
      </w:r>
    </w:p>
    <w:p>
      <w:pPr>
        <w:pStyle w:val="BodyText"/>
      </w:pPr>
      <w:r>
        <w:rPr>
          <w:b/>
          <w:bCs/>
        </w:rPr>
        <w:t xml:space="preserve">The Magnificat (1:46–55) as Social and Political Manifesto</w:t>
      </w:r>
    </w:p>
    <w:p>
      <w:pPr>
        <w:pStyle w:val="BodyText"/>
      </w:pPr>
      <w:r>
        <w:t xml:space="preserve">Liberation theology and certain strands of progressive biblical interpretation have read the Magnificat as a this-worldly political program — God’s definitive commitment to economic redistribution and political reversal, with Mary as the archetype of prophetic solidarity with the poor. This reading captures something genuine: the Magnificat is not spiritualized. It speaks of the hungry being filled and the rich being sent away, the mighty being brought down and the humble exalted. These are not merely metaphors. However, the liberation-theology reading collapses eschatological reversal into present political program and treats Mary as a social revolutionary rather than a Spirit-filled prophet. The Reformed reading acknowledges the real socio-economic dimensions of the Magnificat while insisting that its primary referent is covenant fulfillment and eschatological reversal accomplished through the Messiah. The reversals Mary celebrates are</w:t>
      </w:r>
      <w:r>
        <w:t xml:space="preserve"> </w:t>
      </w:r>
      <w:r>
        <w:rPr>
          <w:i/>
          <w:iCs/>
        </w:rPr>
        <w:t xml:space="preserve">gospel reversals</w:t>
      </w:r>
      <w:r>
        <w:t xml:space="preserve"> </w:t>
      </w:r>
      <w:r>
        <w:t xml:space="preserve">— they happen through the arrival of the Holy One she carries, not through political action she is commissioning. This reading is preferred because it is controlled by what Mary is actually celebrating: God’s remembrance of His covenant (1:54–55), not a social program she is endorsing.</w:t>
      </w:r>
    </w:p>
    <w:p>
      <w:pPr>
        <w:pStyle w:val="BodyText"/>
      </w:pPr>
      <w:r>
        <w:rPr>
          <w:b/>
          <w:bCs/>
        </w:rPr>
        <w:t xml:space="preserve">Zechariah’s Unbelief and the Question of Discipline</w:t>
      </w:r>
    </w:p>
    <w:p>
      <w:pPr>
        <w:pStyle w:val="BodyText"/>
      </w:pPr>
      <w:r>
        <w:t xml:space="preserve">Some interpreters (particularly Wesleyan and Arminian traditions) use Zechariah’s muteness as a general paradigm for God’s discipline of unbelief in believers — treating 1:20 as a model for how God responds to doubt in His people. While this is not wrong in principle, it risks reducing the episode to a moralistic lesson in the dangers of unbelief, missing the theological weight of what is happening. Zechariah is not primarily a cautionary tale. His muteness is a</w:t>
      </w:r>
      <w:r>
        <w:t xml:space="preserve"> </w:t>
      </w:r>
      <w:r>
        <w:rPr>
          <w:i/>
          <w:iCs/>
        </w:rPr>
        <w:t xml:space="preserve">sign</w:t>
      </w:r>
      <w:r>
        <w:t xml:space="preserve"> </w:t>
      </w:r>
      <w:r>
        <w:t xml:space="preserve">— and specifically a sign that corroborates Gabriel’s announcement: when his mouth opens at John’s naming, his prophecy confirms that the entire episode was divinely ordered. The discipline is real, but the text’s interest is in the sign-function of the silence, not in Zechariah as a negative example for believers to avoid emulating. The Reformed reading holds both: God’s discipline of unbelief is genuine and instructive, but the primary purpose of the episode is to advance the narrative of covenant fulfillment through a specific confirmatory sign.</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Isaiah 7:14; 9:6–7</w:t>
      </w:r>
      <w:r>
        <w:t xml:space="preserve"> </w:t>
      </w:r>
      <w:r>
        <w:t xml:space="preserve">— The promised Immanuel who is also the great Son of David; Gabriel’s announcement in 1:31–33 draws directly on this Davidic-messianic stream and announces its fulfillment.</w:t>
      </w:r>
    </w:p>
    <w:p>
      <w:pPr>
        <w:pStyle w:val="Compact"/>
        <w:numPr>
          <w:ilvl w:val="0"/>
          <w:numId w:val="1001"/>
        </w:numPr>
      </w:pPr>
      <w:r>
        <w:rPr>
          <w:b/>
          <w:bCs/>
        </w:rPr>
        <w:t xml:space="preserve">2 Samuel 7:12–16</w:t>
      </w:r>
      <w:r>
        <w:t xml:space="preserve"> </w:t>
      </w:r>
      <w:r>
        <w:t xml:space="preserve">— The Davidic covenant: God’s promise of an eternal throne for David’s descendant; Luke 1:32–33 is the fulfillment announcement of this specific covenant, which had stood unfulfilled for nearly a millennium.</w:t>
      </w:r>
    </w:p>
    <w:p>
      <w:pPr>
        <w:pStyle w:val="Compact"/>
        <w:numPr>
          <w:ilvl w:val="0"/>
          <w:numId w:val="1001"/>
        </w:numPr>
      </w:pPr>
      <w:r>
        <w:rPr>
          <w:b/>
          <w:bCs/>
        </w:rPr>
        <w:t xml:space="preserve">1 Samuel 1–2; Hannah’s Song</w:t>
      </w:r>
      <w:r>
        <w:t xml:space="preserve"> </w:t>
      </w:r>
      <w:r>
        <w:t xml:space="preserve">— Hannah’s barrenness and the birth of Samuel; her song in 1 Samuel 2:1–10 is the literary and theological template for the Magnificat, grounding Mary’s song in the pattern of God raising the lowly and vindicating the faithful.</w:t>
      </w:r>
    </w:p>
    <w:p>
      <w:pPr>
        <w:pStyle w:val="Compact"/>
        <w:numPr>
          <w:ilvl w:val="0"/>
          <w:numId w:val="1001"/>
        </w:numPr>
      </w:pPr>
      <w:r>
        <w:rPr>
          <w:b/>
          <w:bCs/>
        </w:rPr>
        <w:t xml:space="preserve">Malachi 3:1; 4:5–6</w:t>
      </w:r>
      <w:r>
        <w:t xml:space="preserve"> </w:t>
      </w:r>
      <w:r>
        <w:t xml:space="preserve">— The promised forerunner Elijah who will prepare the way; Gabriel’s description of John in 1:17 directly fulfills this promise, closing the gap between the last Old Testament word and the arrival of the New.</w:t>
      </w:r>
    </w:p>
    <w:p>
      <w:pPr>
        <w:pStyle w:val="Compact"/>
        <w:numPr>
          <w:ilvl w:val="0"/>
          <w:numId w:val="1001"/>
        </w:numPr>
      </w:pPr>
      <w:r>
        <w:rPr>
          <w:b/>
          <w:bCs/>
        </w:rPr>
        <w:t xml:space="preserve">Genesis 18:14</w:t>
      </w:r>
      <w:r>
        <w:t xml:space="preserve"> </w:t>
      </w:r>
      <w:r>
        <w:t xml:space="preserve">—</w:t>
      </w:r>
      <w:r>
        <w:t xml:space="preserve"> </w:t>
      </w:r>
      <w:r>
        <w:t xml:space="preserve">“Is anything too hard for the LORD?”</w:t>
      </w:r>
      <w:r>
        <w:t xml:space="preserve"> </w:t>
      </w:r>
      <w:r>
        <w:t xml:space="preserve">— God’s answer to Sarah’s barren impossibility; echoed in Gabriel’s declaration in 1:37 and grounding the miraculous pregnancies of both Elizabeth and Mary in the same pattern of God overcoming human impossibility.</w:t>
      </w:r>
    </w:p>
    <w:p>
      <w:r>
        <w:pict>
          <v:rect style="width:0;height:1.5pt" o:hralign="center" o:hrstd="t" o:hr="t"/>
        </w:pict>
      </w:r>
    </w:p>
    <w:p>
      <w:pPr>
        <w:pStyle w:val="FirstParagraph"/>
      </w:pPr>
      <w:r>
        <w:rPr>
          <w:b/>
          <w:bCs/>
        </w:rPr>
        <w:t xml:space="preserve">Aim:</w:t>
      </w:r>
      <w:r>
        <w:t xml:space="preserve"> </w:t>
      </w:r>
      <w:r>
        <w:t xml:space="preserve">To establish in the reader the certainty that God has kept every word of His covenant promise, so that faith rests not on hope deferred but on the accomplished arrival of the Messiah.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1:1–4</w:t>
            </w:r>
          </w:p>
        </w:tc>
        <w:tc>
          <w:tcPr/>
          <w:p>
            <w:pPr>
              <w:pStyle w:val="Compact"/>
            </w:pPr>
            <w:r>
              <w:t xml:space="preserve">Prologue: Luke states his purpose — careful investigation of eyewitness testimony, ordered composition, certainty for Theophilus</w:t>
            </w:r>
          </w:p>
        </w:tc>
        <w:tc>
          <w:tcPr/>
          <w:p>
            <w:pPr>
              <w:pStyle w:val="Compact"/>
            </w:pPr>
            <w:r>
              <w:rPr>
                <w:i/>
                <w:iCs/>
              </w:rPr>
              <w:t xml:space="preserve">asphaleia</w:t>
            </w:r>
            <w:r>
              <w:t xml:space="preserve"> </w:t>
            </w:r>
            <w:r>
              <w:t xml:space="preserve">(certainty) is the governing word; sets the epistemological and theological agenda for everything that follows</w:t>
            </w:r>
          </w:p>
        </w:tc>
      </w:tr>
      <w:tr>
        <w:tc>
          <w:tcPr/>
          <w:p>
            <w:pPr>
              <w:pStyle w:val="Compact"/>
            </w:pPr>
            <w:r>
              <w:t xml:space="preserve">1:5–7</w:t>
            </w:r>
          </w:p>
        </w:tc>
        <w:tc>
          <w:tcPr/>
          <w:p>
            <w:pPr>
              <w:pStyle w:val="Compact"/>
            </w:pPr>
            <w:r>
              <w:t xml:space="preserve">Introduction of Zechariah and Elizabeth: righteous, faithful, childless; in the days of Herod</w:t>
            </w:r>
          </w:p>
        </w:tc>
        <w:tc>
          <w:tcPr/>
          <w:p>
            <w:pPr>
              <w:pStyle w:val="Compact"/>
            </w:pPr>
            <w:r>
              <w:t xml:space="preserve">Historical anchoring; barrenness in OT always precedes miraculous divine intervention</w:t>
            </w:r>
          </w:p>
        </w:tc>
      </w:tr>
      <w:tr>
        <w:tc>
          <w:tcPr/>
          <w:p>
            <w:pPr>
              <w:pStyle w:val="Compact"/>
            </w:pPr>
            <w:r>
              <w:t xml:space="preserve">1:8–10</w:t>
            </w:r>
          </w:p>
        </w:tc>
        <w:tc>
          <w:tcPr/>
          <w:p>
            <w:pPr>
              <w:pStyle w:val="Compact"/>
            </w:pPr>
            <w:r>
              <w:t xml:space="preserve">Zechariah serving as priest; his division’s turn at the incense altar; people praying outside</w:t>
            </w:r>
          </w:p>
        </w:tc>
        <w:tc>
          <w:tcPr/>
          <w:p>
            <w:pPr>
              <w:pStyle w:val="Compact"/>
            </w:pPr>
            <w:r>
              <w:t xml:space="preserve">The lot for the incense offering was a once-in-a-lifetime honor; Zechariah is at the center of Israel’s worship apparatus</w:t>
            </w:r>
          </w:p>
        </w:tc>
      </w:tr>
      <w:tr>
        <w:tc>
          <w:tcPr/>
          <w:p>
            <w:pPr>
              <w:pStyle w:val="Compact"/>
            </w:pPr>
            <w:r>
              <w:t xml:space="preserve">1:11–17</w:t>
            </w:r>
          </w:p>
        </w:tc>
        <w:tc>
          <w:tcPr/>
          <w:p>
            <w:pPr>
              <w:pStyle w:val="Compact"/>
            </w:pPr>
            <w:r>
              <w:t xml:space="preserve">Gabriel appears; announces John’s birth; describes John’s vocation — great before the Lord, filled with the Spirit from the womb, turning Israel to God, preparing the way in the spirit of Elijah</w:t>
            </w:r>
          </w:p>
        </w:tc>
        <w:tc>
          <w:tcPr/>
          <w:p>
            <w:pPr>
              <w:pStyle w:val="Compact"/>
            </w:pPr>
            <w:r>
              <w:t xml:space="preserve">Malachi 4:5–6 fulfilled; John is named before birth, assigned his vocation before conception</w:t>
            </w:r>
          </w:p>
        </w:tc>
      </w:tr>
      <w:tr>
        <w:tc>
          <w:tcPr/>
          <w:p>
            <w:pPr>
              <w:pStyle w:val="Compact"/>
            </w:pPr>
            <w:r>
              <w:t xml:space="preserve">1:18–20</w:t>
            </w:r>
          </w:p>
        </w:tc>
        <w:tc>
          <w:tcPr/>
          <w:p>
            <w:pPr>
              <w:pStyle w:val="Compact"/>
            </w:pPr>
            <w:r>
              <w:t xml:space="preserve">Zechariah asks for a sign; Gabriel rebukes his unbelief; Zechariah is struck mute until the birth</w:t>
            </w:r>
          </w:p>
        </w:tc>
        <w:tc>
          <w:tcPr/>
          <w:p>
            <w:pPr>
              <w:pStyle w:val="Compact"/>
            </w:pPr>
            <w:r>
              <w:t xml:space="preserve">Contrast with Mary’s question in 1:34 — both ask</w:t>
            </w:r>
            <w:r>
              <w:t xml:space="preserve"> </w:t>
            </w:r>
            <w:r>
              <w:t xml:space="preserve">“how,”</w:t>
            </w:r>
            <w:r>
              <w:t xml:space="preserve"> </w:t>
            </w:r>
            <w:r>
              <w:t xml:space="preserve">but Zechariah’s question expresses doubt, Mary’s expresses submission</w:t>
            </w:r>
          </w:p>
        </w:tc>
      </w:tr>
      <w:tr>
        <w:tc>
          <w:tcPr/>
          <w:p>
            <w:pPr>
              <w:pStyle w:val="Compact"/>
            </w:pPr>
            <w:r>
              <w:t xml:space="preserve">1:21–25</w:t>
            </w:r>
          </w:p>
        </w:tc>
        <w:tc>
          <w:tcPr/>
          <w:p>
            <w:pPr>
              <w:pStyle w:val="Compact"/>
            </w:pPr>
            <w:r>
              <w:t xml:space="preserve">Zechariah emerges mute; people realize he has seen a vision; Elizabeth conceives and withdraws five months</w:t>
            </w:r>
          </w:p>
        </w:tc>
        <w:tc>
          <w:tcPr/>
          <w:p>
            <w:pPr>
              <w:pStyle w:val="Compact"/>
            </w:pPr>
            <w:r>
              <w:t xml:space="preserve">Elizabeth’s response:</w:t>
            </w:r>
            <w:r>
              <w:t xml:space="preserve"> </w:t>
            </w:r>
            <w:r>
              <w:t xml:space="preserve">“The Lord has done this”</w:t>
            </w:r>
            <w:r>
              <w:t xml:space="preserve"> </w:t>
            </w:r>
            <w:r>
              <w:t xml:space="preserve">— she interprets the pregnancy as God removing her reproach</w:t>
            </w:r>
          </w:p>
        </w:tc>
      </w:tr>
      <w:tr>
        <w:tc>
          <w:tcPr/>
          <w:p>
            <w:pPr>
              <w:pStyle w:val="Compact"/>
            </w:pPr>
            <w:r>
              <w:t xml:space="preserve">1:26–28</w:t>
            </w:r>
          </w:p>
        </w:tc>
        <w:tc>
          <w:tcPr/>
          <w:p>
            <w:pPr>
              <w:pStyle w:val="Compact"/>
            </w:pPr>
            <w:r>
              <w:t xml:space="preserve">Six months into Elizabeth’s pregnancy, Gabriel sent to Nazareth to Mary, a virgin betrothed to Joseph of the house of David</w:t>
            </w:r>
          </w:p>
        </w:tc>
        <w:tc>
          <w:tcPr/>
          <w:p>
            <w:pPr>
              <w:pStyle w:val="Compact"/>
            </w:pPr>
            <w:r>
              <w:t xml:space="preserve">The geographical and social contrast is deliberate: Jerusalem temple → obscure Galilean village</w:t>
            </w:r>
          </w:p>
        </w:tc>
      </w:tr>
      <w:tr>
        <w:tc>
          <w:tcPr/>
          <w:p>
            <w:pPr>
              <w:pStyle w:val="Compact"/>
            </w:pPr>
            <w:r>
              <w:t xml:space="preserve">1:29–33</w:t>
            </w:r>
          </w:p>
        </w:tc>
        <w:tc>
          <w:tcPr/>
          <w:p>
            <w:pPr>
              <w:pStyle w:val="Compact"/>
            </w:pPr>
            <w:r>
              <w:t xml:space="preserve">Gabriel announces: Mary will conceive, bear a son named Jesus; He will be great, Son of the Most High, given the throne of David, His kingdom without end</w:t>
            </w:r>
          </w:p>
        </w:tc>
        <w:tc>
          <w:tcPr/>
          <w:p>
            <w:pPr>
              <w:pStyle w:val="Compact"/>
            </w:pPr>
            <w:r>
              <w:t xml:space="preserve">Direct fulfillment of 2 Sam 7 and Isa 9:6–7; every title escalates beyond what was said of John</w:t>
            </w:r>
          </w:p>
        </w:tc>
      </w:tr>
      <w:tr>
        <w:tc>
          <w:tcPr/>
          <w:p>
            <w:pPr>
              <w:pStyle w:val="Compact"/>
            </w:pPr>
            <w:r>
              <w:t xml:space="preserve">1:34–35</w:t>
            </w:r>
          </w:p>
        </w:tc>
        <w:tc>
          <w:tcPr/>
          <w:p>
            <w:pPr>
              <w:pStyle w:val="Compact"/>
            </w:pPr>
            <w:r>
              <w:t xml:space="preserve">Mary asks how (she is a virgin); Gabriel explains: Holy Spirit will come upon her, the power of the Most High will overshadow her; therefore He will be called the Son of God</w:t>
            </w:r>
          </w:p>
        </w:tc>
        <w:tc>
          <w:tcPr/>
          <w:p>
            <w:pPr>
              <w:pStyle w:val="Compact"/>
            </w:pPr>
            <w:r>
              <w:t xml:space="preserve">“Therefore”</w:t>
            </w:r>
            <w:r>
              <w:t xml:space="preserve"> </w:t>
            </w:r>
            <w:r>
              <w:t xml:space="preserve">(</w:t>
            </w:r>
            <w:r>
              <w:rPr>
                <w:i/>
                <w:iCs/>
              </w:rPr>
              <w:t xml:space="preserve">dio kai</w:t>
            </w:r>
            <w:r>
              <w:t xml:space="preserve">) is load-bearing: the virginal conception is the basis of His unique divine sonship</w:t>
            </w:r>
          </w:p>
        </w:tc>
      </w:tr>
      <w:tr>
        <w:tc>
          <w:tcPr/>
          <w:p>
            <w:pPr>
              <w:pStyle w:val="Compact"/>
            </w:pPr>
            <w:r>
              <w:t xml:space="preserve">1:36–37</w:t>
            </w:r>
          </w:p>
        </w:tc>
        <w:tc>
          <w:tcPr/>
          <w:p>
            <w:pPr>
              <w:pStyle w:val="Compact"/>
            </w:pPr>
            <w:r>
              <w:t xml:space="preserve">Gabriel offers the sign of Elizabeth’s pregnancy;</w:t>
            </w:r>
            <w:r>
              <w:t xml:space="preserve"> </w:t>
            </w:r>
            <w:r>
              <w:t xml:space="preserve">“Nothing will be impossible with God”</w:t>
            </w:r>
          </w:p>
        </w:tc>
        <w:tc>
          <w:tcPr/>
          <w:p>
            <w:pPr>
              <w:pStyle w:val="Compact"/>
            </w:pPr>
            <w:r>
              <w:t xml:space="preserve">Echo of Gen 18:14; the miraculous pregnancy of Elizabeth becomes the confirming sign for the even more miraculous pregnancy of Mary</w:t>
            </w:r>
          </w:p>
        </w:tc>
      </w:tr>
      <w:tr>
        <w:tc>
          <w:tcPr/>
          <w:p>
            <w:pPr>
              <w:pStyle w:val="Compact"/>
            </w:pPr>
            <w:r>
              <w:t xml:space="preserve">1:38</w:t>
            </w:r>
          </w:p>
        </w:tc>
        <w:tc>
          <w:tcPr/>
          <w:p>
            <w:pPr>
              <w:pStyle w:val="Compact"/>
            </w:pPr>
            <w:r>
              <w:t xml:space="preserve">Mary’s response:</w:t>
            </w:r>
            <w:r>
              <w:t xml:space="preserve"> </w:t>
            </w:r>
            <w:r>
              <w:t xml:space="preserve">“I am the servant of the Lord; let it be to me according to your word”</w:t>
            </w:r>
          </w:p>
        </w:tc>
        <w:tc>
          <w:tcPr/>
          <w:p>
            <w:pPr>
              <w:pStyle w:val="Compact"/>
            </w:pPr>
            <w:r>
              <w:t xml:space="preserve">The model of faith — not minimizing the cost or difficulty, but submitting to God’s word</w:t>
            </w:r>
          </w:p>
        </w:tc>
      </w:tr>
      <w:tr>
        <w:tc>
          <w:tcPr/>
          <w:p>
            <w:pPr>
              <w:pStyle w:val="Compact"/>
            </w:pPr>
            <w:r>
              <w:t xml:space="preserve">1:39–45</w:t>
            </w:r>
          </w:p>
        </w:tc>
        <w:tc>
          <w:tcPr/>
          <w:p>
            <w:pPr>
              <w:pStyle w:val="Compact"/>
            </w:pPr>
            <w:r>
              <w:t xml:space="preserve">Mary visits Elizabeth; at Mary’s greeting, the baby leaps in Elizabeth’s womb; Elizabeth is filled with the Spirit and blesses Mary;</w:t>
            </w:r>
            <w:r>
              <w:t xml:space="preserve"> </w:t>
            </w:r>
            <w:r>
              <w:t xml:space="preserve">“blessed is she who believed”</w:t>
            </w:r>
          </w:p>
        </w:tc>
        <w:tc>
          <w:tcPr/>
          <w:p>
            <w:pPr>
              <w:pStyle w:val="Compact"/>
            </w:pPr>
            <w:r>
              <w:t xml:space="preserve">The unborn John already responding to the unborn Jesus; Elizabeth’s Spirit-filled recognition anticipates the Baptist’s later testimony</w:t>
            </w:r>
          </w:p>
        </w:tc>
      </w:tr>
      <w:tr>
        <w:tc>
          <w:tcPr/>
          <w:p>
            <w:pPr>
              <w:pStyle w:val="Compact"/>
            </w:pPr>
            <w:r>
              <w:t xml:space="preserve">1:46–55</w:t>
            </w:r>
          </w:p>
        </w:tc>
        <w:tc>
          <w:tcPr/>
          <w:p>
            <w:pPr>
              <w:pStyle w:val="Compact"/>
            </w:pPr>
            <w:r>
              <w:t xml:space="preserve">The Magnificat: Mary’s hymn of praise — God’s greatness, His regard for the humble, eschatological reversal, covenant faithfulness to Abraham</w:t>
            </w:r>
          </w:p>
        </w:tc>
        <w:tc>
          <w:tcPr/>
          <w:p>
            <w:pPr>
              <w:pStyle w:val="Compact"/>
            </w:pPr>
            <w:r>
              <w:t xml:space="preserve">Literary template: Hannah’s song (1 Sam 2); theological center: covenant fulfillment, not political program</w:t>
            </w:r>
          </w:p>
        </w:tc>
      </w:tr>
      <w:tr>
        <w:tc>
          <w:tcPr/>
          <w:p>
            <w:pPr>
              <w:pStyle w:val="Compact"/>
            </w:pPr>
            <w:r>
              <w:t xml:space="preserve">1:56</w:t>
            </w:r>
          </w:p>
        </w:tc>
        <w:tc>
          <w:tcPr/>
          <w:p>
            <w:pPr>
              <w:pStyle w:val="Compact"/>
            </w:pPr>
            <w:r>
              <w:t xml:space="preserve">Mary remains with Elizabeth about three months, then returns home</w:t>
            </w:r>
          </w:p>
        </w:tc>
        <w:tc>
          <w:tcPr/>
          <w:p>
            <w:pPr>
              <w:pStyle w:val="Compact"/>
            </w:pPr>
            <w:r>
              <w:t xml:space="preserve">Brief narrative transition</w:t>
            </w:r>
          </w:p>
        </w:tc>
      </w:tr>
      <w:tr>
        <w:tc>
          <w:tcPr/>
          <w:p>
            <w:pPr>
              <w:pStyle w:val="Compact"/>
            </w:pPr>
            <w:r>
              <w:t xml:space="preserve">1:57–58</w:t>
            </w:r>
          </w:p>
        </w:tc>
        <w:tc>
          <w:tcPr/>
          <w:p>
            <w:pPr>
              <w:pStyle w:val="Compact"/>
            </w:pPr>
            <w:r>
              <w:t xml:space="preserve">John is born; neighbors and relatives rejoice with Elizabeth</w:t>
            </w:r>
          </w:p>
        </w:tc>
        <w:tc>
          <w:tcPr/>
          <w:p>
            <w:pPr>
              <w:pStyle w:val="Compact"/>
            </w:pPr>
            <w:r>
              <w:t xml:space="preserve">Community dimension of covenant fulfillment</w:t>
            </w:r>
          </w:p>
        </w:tc>
      </w:tr>
      <w:tr>
        <w:tc>
          <w:tcPr/>
          <w:p>
            <w:pPr>
              <w:pStyle w:val="Compact"/>
            </w:pPr>
            <w:r>
              <w:t xml:space="preserve">1:59–64</w:t>
            </w:r>
          </w:p>
        </w:tc>
        <w:tc>
          <w:tcPr/>
          <w:p>
            <w:pPr>
              <w:pStyle w:val="Compact"/>
            </w:pPr>
            <w:r>
              <w:t xml:space="preserve">At the circumcision naming, family expects</w:t>
            </w:r>
            <w:r>
              <w:t xml:space="preserve"> </w:t>
            </w:r>
            <w:r>
              <w:t xml:space="preserve">“Zechariah Jr.”</w:t>
            </w:r>
            <w:r>
              <w:t xml:space="preserve">; Elizabeth insists:</w:t>
            </w:r>
            <w:r>
              <w:t xml:space="preserve"> </w:t>
            </w:r>
            <w:r>
              <w:t xml:space="preserve">“He is to be called John”</w:t>
            </w:r>
            <w:r>
              <w:t xml:space="preserve">; Zechariah confirms in writing; his mouth immediately opened</w:t>
            </w:r>
          </w:p>
        </w:tc>
        <w:tc>
          <w:tcPr/>
          <w:p>
            <w:pPr>
              <w:pStyle w:val="Compact"/>
            </w:pPr>
            <w:r>
              <w:t xml:space="preserve">The obedience of naming releases the sign; the silence ends when the covenant name is given</w:t>
            </w:r>
          </w:p>
        </w:tc>
      </w:tr>
      <w:tr>
        <w:tc>
          <w:tcPr/>
          <w:p>
            <w:pPr>
              <w:pStyle w:val="Compact"/>
            </w:pPr>
            <w:r>
              <w:t xml:space="preserve">1:65–66</w:t>
            </w:r>
          </w:p>
        </w:tc>
        <w:tc>
          <w:tcPr/>
          <w:p>
            <w:pPr>
              <w:pStyle w:val="Compact"/>
            </w:pPr>
            <w:r>
              <w:t xml:space="preserve">Fear fell on neighbors; word spread; people pondered,</w:t>
            </w:r>
            <w:r>
              <w:t xml:space="preserve"> </w:t>
            </w:r>
            <w:r>
              <w:t xml:space="preserve">“What then will this child be?”</w:t>
            </w:r>
          </w:p>
        </w:tc>
        <w:tc>
          <w:tcPr/>
          <w:p>
            <w:pPr>
              <w:pStyle w:val="Compact"/>
            </w:pPr>
            <w:r>
              <w:t xml:space="preserve">The question is the right one; the chapter is designed to produce wonder that reaches forward to the answer</w:t>
            </w:r>
          </w:p>
        </w:tc>
      </w:tr>
      <w:tr>
        <w:tc>
          <w:tcPr/>
          <w:p>
            <w:pPr>
              <w:pStyle w:val="Compact"/>
            </w:pPr>
            <w:r>
              <w:t xml:space="preserve">1:67–79</w:t>
            </w:r>
          </w:p>
        </w:tc>
        <w:tc>
          <w:tcPr/>
          <w:p>
            <w:pPr>
              <w:pStyle w:val="Compact"/>
            </w:pPr>
            <w:r>
              <w:t xml:space="preserve">Zechariah’s</w:t>
            </w:r>
            <w:r>
              <w:t xml:space="preserve"> </w:t>
            </w:r>
            <w:r>
              <w:rPr>
                <w:i/>
                <w:iCs/>
              </w:rPr>
              <w:t xml:space="preserve">Benedictus</w:t>
            </w:r>
            <w:r>
              <w:t xml:space="preserve">: God has visited and redeemed His people; raised a horn of salvation in David’s line; sworn to Abraham; John will go before the Lord to prepare His ways; the sunrise from on high will visit us</w:t>
            </w:r>
          </w:p>
        </w:tc>
        <w:tc>
          <w:tcPr/>
          <w:p>
            <w:pPr>
              <w:pStyle w:val="Compact"/>
            </w:pPr>
            <w:r>
              <w:t xml:space="preserve">Two strophes: (1) what God has done in Christ (67–75); (2) what John will do in preparation (76–79) — even the</w:t>
            </w:r>
            <w:r>
              <w:t xml:space="preserve"> </w:t>
            </w:r>
            <w:r>
              <w:rPr>
                <w:i/>
                <w:iCs/>
              </w:rPr>
              <w:t xml:space="preserve">Benedictus</w:t>
            </w:r>
            <w:r>
              <w:t xml:space="preserve"> </w:t>
            </w:r>
            <w:r>
              <w:t xml:space="preserve">keeps the Christ/forerunner distinction clear</w:t>
            </w:r>
          </w:p>
        </w:tc>
      </w:tr>
      <w:tr>
        <w:tc>
          <w:tcPr/>
          <w:p>
            <w:pPr>
              <w:pStyle w:val="Compact"/>
            </w:pPr>
            <w:r>
              <w:t xml:space="preserve">1:80</w:t>
            </w:r>
          </w:p>
        </w:tc>
        <w:tc>
          <w:tcPr/>
          <w:p>
            <w:pPr>
              <w:pStyle w:val="Compact"/>
            </w:pPr>
            <w:r>
              <w:t xml:space="preserve">John grew and became strong in spirit; he was in the wilderness until his public appearance to Israel</w:t>
            </w:r>
          </w:p>
        </w:tc>
        <w:tc>
          <w:tcPr/>
          <w:p>
            <w:pPr>
              <w:pStyle w:val="Compact"/>
            </w:pPr>
            <w:r>
              <w:t xml:space="preserve">The chapter ends with both births narrated, both vocations assigned, both figures growing toward the moment of revelation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1:1–4</w:t>
            </w:r>
          </w:p>
        </w:tc>
        <w:tc>
          <w:tcPr/>
          <w:p>
            <w:pPr>
              <w:pStyle w:val="Compact"/>
            </w:pPr>
            <w:r>
              <w:t xml:space="preserve">Prologue: Luke’s Purpose — Certainty Through Witness</w:t>
            </w:r>
          </w:p>
        </w:tc>
      </w:tr>
      <w:tr>
        <w:tc>
          <w:tcPr/>
          <w:p>
            <w:pPr>
              <w:pStyle w:val="Compact"/>
            </w:pPr>
            <w:r>
              <w:t xml:space="preserve">2</w:t>
            </w:r>
          </w:p>
        </w:tc>
        <w:tc>
          <w:tcPr/>
          <w:p>
            <w:pPr>
              <w:pStyle w:val="Compact"/>
            </w:pPr>
            <w:r>
              <w:t xml:space="preserve">1:5–25</w:t>
            </w:r>
          </w:p>
        </w:tc>
        <w:tc>
          <w:tcPr/>
          <w:p>
            <w:pPr>
              <w:pStyle w:val="Compact"/>
            </w:pPr>
            <w:r>
              <w:t xml:space="preserve">First Annunciation: Gabriel to Zechariah — John Promised to the Faithful and Doubting</w:t>
            </w:r>
          </w:p>
        </w:tc>
      </w:tr>
      <w:tr>
        <w:tc>
          <w:tcPr/>
          <w:p>
            <w:pPr>
              <w:pStyle w:val="Compact"/>
            </w:pPr>
            <w:r>
              <w:t xml:space="preserve">3</w:t>
            </w:r>
          </w:p>
        </w:tc>
        <w:tc>
          <w:tcPr/>
          <w:p>
            <w:pPr>
              <w:pStyle w:val="Compact"/>
            </w:pPr>
            <w:r>
              <w:t xml:space="preserve">1:26–38</w:t>
            </w:r>
          </w:p>
        </w:tc>
        <w:tc>
          <w:tcPr/>
          <w:p>
            <w:pPr>
              <w:pStyle w:val="Compact"/>
            </w:pPr>
            <w:r>
              <w:t xml:space="preserve">Second Annunciation: Gabriel to Mary — The Son of God Promised to the Humble and Submissive</w:t>
            </w:r>
          </w:p>
        </w:tc>
      </w:tr>
      <w:tr>
        <w:tc>
          <w:tcPr/>
          <w:p>
            <w:pPr>
              <w:pStyle w:val="Compact"/>
            </w:pPr>
            <w:r>
              <w:t xml:space="preserve">4</w:t>
            </w:r>
          </w:p>
        </w:tc>
        <w:tc>
          <w:tcPr/>
          <w:p>
            <w:pPr>
              <w:pStyle w:val="Compact"/>
            </w:pPr>
            <w:r>
              <w:t xml:space="preserve">1:39–56</w:t>
            </w:r>
          </w:p>
        </w:tc>
        <w:tc>
          <w:tcPr/>
          <w:p>
            <w:pPr>
              <w:pStyle w:val="Compact"/>
            </w:pPr>
            <w:r>
              <w:t xml:space="preserve">The Visitation: Two Pregnant Women, One Spirit, One Song</w:t>
            </w:r>
          </w:p>
        </w:tc>
      </w:tr>
      <w:tr>
        <w:tc>
          <w:tcPr/>
          <w:p>
            <w:pPr>
              <w:pStyle w:val="Compact"/>
            </w:pPr>
            <w:r>
              <w:t xml:space="preserve">5</w:t>
            </w:r>
          </w:p>
        </w:tc>
        <w:tc>
          <w:tcPr/>
          <w:p>
            <w:pPr>
              <w:pStyle w:val="Compact"/>
            </w:pPr>
            <w:r>
              <w:t xml:space="preserve">1:57–80</w:t>
            </w:r>
          </w:p>
        </w:tc>
        <w:tc>
          <w:tcPr/>
          <w:p>
            <w:pPr>
              <w:pStyle w:val="Compact"/>
            </w:pPr>
            <w:r>
              <w:t xml:space="preserve">The Birth of John and Zechariah’s Benedictus — The Forerunner Arrives, the Dawn Approaches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long-promised redemption arrives at last — the waiting is over.</w:t>
      </w:r>
    </w:p>
    <w:p>
      <w:pPr>
        <w:pStyle w:val="BodyText"/>
      </w:pPr>
      <w:r>
        <w:rPr>
          <w:b/>
          <w:bCs/>
        </w:rPr>
        <w:t xml:space="preserve">Primary Claim:</w:t>
      </w:r>
      <w:r>
        <w:t xml:space="preserve"> </w:t>
      </w:r>
      <w:r>
        <w:t xml:space="preserve">God is establishing certainty — not merely historical record — that He has remembered His covenant and that the Messiah has come; every element of this chapter is arranged to produce in the reader the settled, worshipping confidence that what God promised He has now done.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Certainty is not arrogance — it is the appropriate response to God keeping His word.</w:t>
      </w:r>
      <w:r>
        <w:t xml:space="preserve"> </w:t>
      </w:r>
      <w:r>
        <w:t xml:space="preserve">Luke writes explicitly so that Theophilus may know with</w:t>
      </w:r>
      <w:r>
        <w:t xml:space="preserve"> </w:t>
      </w:r>
      <w:r>
        <w:rPr>
          <w:i/>
          <w:iCs/>
        </w:rPr>
        <w:t xml:space="preserve">certainty</w:t>
      </w:r>
      <w:r>
        <w:t xml:space="preserve"> </w:t>
      </w:r>
      <w:r>
        <w:t xml:space="preserve">(1:4). The chapter is constructed not to generate cautious optimism about God’s reliability but settled, grounded confidence. Many Christians treat theological certainty as suspect — as if humility requires perpetual tentativeness about whether God has actually done what He said. But the structure of Luke 1 dismantles that posture. When God announces something through Gabriel, confirms it through Elizabeth’s Spirit-filled recognition, reinforces it through the sign of impossible pregnancy, then opens a mute man’s mouth in worship — He is deliberately stacking evidence to produce certainty, not to leave room for perpetual doubt. The appropriate response to Luke 1 is not</w:t>
      </w:r>
      <w:r>
        <w:t xml:space="preserve"> </w:t>
      </w:r>
      <w:r>
        <w:t xml:space="preserve">“I hope it’s true”</w:t>
      </w:r>
      <w:r>
        <w:t xml:space="preserve"> </w:t>
      </w:r>
      <w:r>
        <w:t xml:space="preserve">but</w:t>
      </w:r>
      <w:r>
        <w:t xml:space="preserve"> </w:t>
      </w:r>
      <w:r>
        <w:t xml:space="preserve">“He has done it.”</w:t>
      </w:r>
    </w:p>
    <w:p>
      <w:pPr>
        <w:pStyle w:val="BodyText"/>
      </w:pPr>
      <w:r>
        <w:rPr>
          <w:b/>
          <w:bCs/>
        </w:rPr>
        <w:t xml:space="preserve">2. [Affections/Worship] The right response to the arrival of the Messiah is the Magnificat — doxology that displaces self from the center.</w:t>
      </w:r>
      <w:r>
        <w:t xml:space="preserve"> </w:t>
      </w:r>
      <w:r>
        <w:t xml:space="preserve">Mary’s response to the most extraordinary announcement ever made to a human being is not self-congratulation, not anxiety about what this will cost her, not theological interrogation. It is a hymn that begins with God’s greatness and ends with God’s covenant faithfulness — never returning to Mary as the subject. The Magnificat is the pattern for the affections this chapter intends to produce: wonder at divine condescension, gratitude for undeserved favor, joy at eschatological reversal already in motion. Congregations that have heard the gospel for years without breaking into something resembling the Magnificat have likely been receiving the content without encountering the intent. Luke 1 calls the affections upward.</w:t>
      </w:r>
    </w:p>
    <w:p>
      <w:pPr>
        <w:pStyle w:val="BodyText"/>
      </w:pPr>
      <w:r>
        <w:rPr>
          <w:b/>
          <w:bCs/>
        </w:rPr>
        <w:t xml:space="preserve">3. [Will/Behavior] Adopt Mary’s posture of submissive faith as the concrete form that trust takes when God’s word disrupts your plans.</w:t>
      </w:r>
      <w:r>
        <w:t xml:space="preserve"> </w:t>
      </w:r>
      <w:r>
        <w:t xml:space="preserve">Mary’s response in 1:38 —</w:t>
      </w:r>
      <w:r>
        <w:t xml:space="preserve"> </w:t>
      </w:r>
      <w:r>
        <w:t xml:space="preserve">“I am the servant of the Lord; let it be to me according to your word”</w:t>
      </w:r>
      <w:r>
        <w:t xml:space="preserve"> </w:t>
      </w:r>
      <w:r>
        <w:t xml:space="preserve">— is not passive resignation. It is active, costly, fully-informed submission. She knows what she is agreeing to: an unexplained pregnancy in a culture where that carried severe social and legal consequences. She says yes anyway, because the word is from God. The application is not abstract trust but the specific form trust takes when God’s word arrives inconveniently, when obedience will cost something, when the path forward is not fully explained. The question Luke 1 puts to the reader is not</w:t>
      </w:r>
      <w:r>
        <w:t xml:space="preserve"> </w:t>
      </w:r>
      <w:r>
        <w:t xml:space="preserve">“do you believe in God?”</w:t>
      </w:r>
      <w:r>
        <w:t xml:space="preserve"> </w:t>
      </w:r>
      <w:r>
        <w:t xml:space="preserve">but</w:t>
      </w:r>
      <w:r>
        <w:t xml:space="preserve"> </w:t>
      </w:r>
      <w:r>
        <w:t xml:space="preserve">“are you, like Mary, a servant of the Lord — one who says yes to His word before you know all the consequences?”</w:t>
      </w:r>
    </w:p>
    <w:p>
      <w:pPr>
        <w:pStyle w:val="BodyText"/>
      </w:pPr>
      <w:r>
        <w:rPr>
          <w:b/>
          <w:bCs/>
        </w:rPr>
        <w:t xml:space="preserve">4. [Mind/Belief] The diptych structure of Luke 1 is designed to prevent any confusion about who Jesus is — receive the comparative elevation clearly.</w:t>
      </w:r>
      <w:r>
        <w:t xml:space="preserve"> </w:t>
      </w:r>
      <w:r>
        <w:t xml:space="preserve">Luke 1 is not two equally important birth announcements. It is a carefully structured comparison in which Jesus is elevated above John at every point: John will be great, Jesus will be called the Son of the Most High; John will prepare the way, Jesus will sit on David’s throne forever; John leaps in the womb at Jesus’s presence, not the reverse; the</w:t>
      </w:r>
      <w:r>
        <w:t xml:space="preserve"> </w:t>
      </w:r>
      <w:r>
        <w:rPr>
          <w:i/>
          <w:iCs/>
        </w:rPr>
        <w:t xml:space="preserve">Benedictus</w:t>
      </w:r>
      <w:r>
        <w:t xml:space="preserve"> </w:t>
      </w:r>
      <w:r>
        <w:t xml:space="preserve">gives John two verses and Christ seven. This architecture matters for belief: Jesus is not the greatest in a series of prophets. He is the one to whom all the prophets pointed, in a category of His own. A Christianity that treats Jesus as one spiritual teacher among many has not reckoned with Luke 1’s structural insistence on His absolute uniqueness.</w:t>
      </w:r>
    </w:p>
    <w:p>
      <w:pPr>
        <w:pStyle w:val="BodyText"/>
      </w:pPr>
      <w:r>
        <w:rPr>
          <w:b/>
          <w:bCs/>
        </w:rPr>
        <w:t xml:space="preserve">5. [Affections/Worship] Let the pattern of delayed-then-fulfilled promise build your capacity to trust God in seasons of waiting.</w:t>
      </w:r>
      <w:r>
        <w:t xml:space="preserve"> </w:t>
      </w:r>
      <w:r>
        <w:t xml:space="preserve">Zechariah and Elizabeth were righteous people who had prayed for a child and received silence — for years, long enough that the possibility had passed (1:7, 1:18). When Gabriel arrives, the long silence is not evidence that God forgot; it is the frame that makes the fulfillment unmistakable as divine action rather than natural timing. The barrenness of Elizabeth is the darkness before the dawn of John; the political darkness of Herod’s reign is the context in which God breaks silence after four centuries. This pattern — long waiting, then sudden, unmistakable divine action — is not incidental but structural to how God works. The right response to seasons of silence is not the conclusion that God has abandoned His word, but the posture of Zechariah and Elizabeth: faithful, righteous, still burning incense while waiting.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1 is the most concentrated single chapter in Scripture for demonstrating the unity of the two Testaments under the rubric of promise and fulfillment. Every major covenant stream of the Old Testament — Abrahamic (1:55, 1:73), Davidic (1:32–33), prophetic-Elijah (1:17), priestly (1:8–9) — is brought to convergence in the announcement that one child has arrived. This means that the doctrine of God established in Luke 1 is not primarily the God of new beginnings but the God who keeps ancient commitments. He is the covenant-remembering God — the one for whom four centuries of prophetic silence is not abandonment but the long preparation of a moment. The chapter also establishes the trinitarian character of the redemptive event from its very inception: the Father sends Gabriel, the Spirit overshadows Mary, and the Son is conceived. Redemption is not a solo divine act but a fully Trinitarian one, and Luke 1 makes this visible before Jesus has drawn a single breath outside the womb.</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1 is foundational for the Reformed understanding of grace as prior, unconditional, and unilateral in its initiative — while being received by faith in its subjective appropriation. Elizabeth and Zechariah did not earn the birth of John; Mary did not earn the incarnation. The angel comes to Mary not because she is uniquely holy but because she has found favor (</w:t>
      </w:r>
      <w:r>
        <w:rPr>
          <w:i/>
          <w:iCs/>
        </w:rPr>
        <w:t xml:space="preserve">charis</w:t>
      </w:r>
      <w:r>
        <w:t xml:space="preserve">) — grace. The Reformed tradition has always insisted that salvation moves from God to humanity, not from human merit to divine response, and Luke 1 establishes this movement in the most concrete possible form: God sends Gabriel, not in response to accumulated human righteousness, but in the fullness of His own covenantal time. The Magnificat further reinforces this by celebrating God’s regard for the humble and lowly — those who have no claim to make. The chapter is also decisive for the Reformed understanding of Scripture’s unity: the Old Testament is not background material or prequel but the living covenantal word whose promises are here being redeemed. This is why Reformed preaching from Luke 1 cannot avoid the Old Testament — the chapter itself cannot be understood without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waiting is over. God has not forgotten. Every promise He made — to Abraham, to David, to the prophets, to every righteous and suffering person who burned incense and prayed and heard nothing — is now being kept in a virgin’s womb in an obscure Galilean town. Luke writes this chapter so that you will</w:t>
      </w:r>
      <w:r>
        <w:t xml:space="preserve"> </w:t>
      </w:r>
      <w:r>
        <w:rPr>
          <w:i/>
          <w:iCs/>
        </w:rPr>
        <w:t xml:space="preserve">know</w:t>
      </w:r>
      <w:r>
        <w:t xml:space="preserve"> </w:t>
      </w:r>
      <w:r>
        <w:t xml:space="preserve">it, not merely hope it. The only fitting response is the one Mary gave: worship first, questions second, and a life submitted to whatever word He speaks next.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Luke 1 as a Christmas chapter rather than a theology chapter.</w:t>
      </w:r>
      <w:r>
        <w:t xml:space="preserve"> </w:t>
      </w:r>
      <w:r>
        <w:t xml:space="preserve">The cultural association of Luke 1–2 with the Christmas season often causes expositors to preach it as a warm seasonal narrative rather than as Luke’s most concentrated theological overture. The Magnificat becomes a beautiful poem, the annunciation becomes a charming angel story, and the</w:t>
      </w:r>
      <w:r>
        <w:t xml:space="preserve"> </w:t>
      </w:r>
      <w:r>
        <w:rPr>
          <w:i/>
          <w:iCs/>
        </w:rPr>
        <w:t xml:space="preserve">Benedictus</w:t>
      </w:r>
      <w:r>
        <w:t xml:space="preserve"> </w:t>
      </w:r>
      <w:r>
        <w:t xml:space="preserve">is skipped entirely for time. Luke 1 demands to be preached as what it is: a theological manifesto about covenant fulfillment, divine certainty, and the arrival of the Messiah — with seasonal warmth as its atmosphere, not its substance.</w:t>
      </w:r>
    </w:p>
    <w:p>
      <w:pPr>
        <w:numPr>
          <w:ilvl w:val="0"/>
          <w:numId w:val="1002"/>
        </w:numPr>
      </w:pPr>
      <w:r>
        <w:rPr>
          <w:b/>
          <w:bCs/>
        </w:rPr>
        <w:t xml:space="preserve">Collapsing Mary’s question (1:34) and Zechariah’s question (1:18) into the same posture.</w:t>
      </w:r>
      <w:r>
        <w:t xml:space="preserve"> </w:t>
      </w:r>
      <w:r>
        <w:t xml:space="preserve">Both ask</w:t>
      </w:r>
      <w:r>
        <w:t xml:space="preserve"> </w:t>
      </w:r>
      <w:r>
        <w:t xml:space="preserve">“how?”</w:t>
      </w:r>
      <w:r>
        <w:t xml:space="preserve"> </w:t>
      </w:r>
      <w:r>
        <w:t xml:space="preserve">but Luke goes to considerable care to distinguish them. Zechariah asks in doubt and is disciplined; Mary asks in submission and is given further revelation. Homiletically, these must not be flattened into</w:t>
      </w:r>
      <w:r>
        <w:t xml:space="preserve"> </w:t>
      </w:r>
      <w:r>
        <w:t xml:space="preserve">“it’s okay to ask God questions.”</w:t>
      </w:r>
      <w:r>
        <w:t xml:space="preserve"> </w:t>
      </w:r>
      <w:r>
        <w:t xml:space="preserve">The text is making a distinction between the question that expresses faith seeking understanding and the question that expresses unbelief demanding proof. Collapsing them produces a pastoral message that softens the seriousness of Zechariah’s failure and misses the commendation of Mary’s posture.</w:t>
      </w:r>
    </w:p>
    <w:p>
      <w:pPr>
        <w:numPr>
          <w:ilvl w:val="0"/>
          <w:numId w:val="1002"/>
        </w:numPr>
      </w:pPr>
      <w:r>
        <w:rPr>
          <w:b/>
          <w:bCs/>
        </w:rPr>
        <w:t xml:space="preserve">Mariology inflation or deflation.</w:t>
      </w:r>
      <w:r>
        <w:t xml:space="preserve"> </w:t>
      </w:r>
      <w:r>
        <w:t xml:space="preserve">In reaction to Roman Catholic Mariological excess, Protestant preachers often overcorrect by barely mentioning Mary or treating her as a merely functional character. Luke 1 holds a careful balance: Mary is genuinely, extraordinarily honored —</w:t>
      </w:r>
      <w:r>
        <w:t xml:space="preserve"> </w:t>
      </w:r>
      <w:r>
        <w:t xml:space="preserve">“blessed among women”</w:t>
      </w:r>
      <w:r>
        <w:t xml:space="preserve"> </w:t>
      </w:r>
      <w:r>
        <w:t xml:space="preserve">is not a throwaway phrase — and her faith and submission are commended as exemplary. The text is not embarrassed by Mary’s significance. What it does not do is develop a theology of Mary independent of her role as the vessel of the Incarnation. Preach the honor the text gives her; do not import the doctrines the text does not develop.</w:t>
      </w:r>
    </w:p>
    <w:p>
      <w:pPr>
        <w:numPr>
          <w:ilvl w:val="0"/>
          <w:numId w:val="1002"/>
        </w:numPr>
      </w:pPr>
      <w:r>
        <w:rPr>
          <w:b/>
          <w:bCs/>
        </w:rPr>
        <w:t xml:space="preserve">Preaching the Magnificat as social gospel.</w:t>
      </w:r>
      <w:r>
        <w:t xml:space="preserve"> </w:t>
      </w:r>
      <w:r>
        <w:t xml:space="preserve">As noted in the Interpretive Evaluation, the Magnificat’s reversal language is real and not to be spiritualized away — but it is covenant-fulfillment language, not a social action mandate. To preach it as a commissioning for economic justice programs is to miss that Mary is celebrating what God</w:t>
      </w:r>
      <w:r>
        <w:t xml:space="preserve"> </w:t>
      </w:r>
      <w:r>
        <w:rPr>
          <w:i/>
          <w:iCs/>
        </w:rPr>
        <w:t xml:space="preserve">has done</w:t>
      </w:r>
      <w:r>
        <w:t xml:space="preserve"> </w:t>
      </w:r>
      <w:r>
        <w:t xml:space="preserve">and</w:t>
      </w:r>
      <w:r>
        <w:t xml:space="preserve"> </w:t>
      </w:r>
      <w:r>
        <w:rPr>
          <w:i/>
          <w:iCs/>
        </w:rPr>
        <w:t xml:space="preserve">is doing</w:t>
      </w:r>
      <w:r>
        <w:t xml:space="preserve"> </w:t>
      </w:r>
      <w:r>
        <w:t xml:space="preserve">in the Messiah she carries, not prescribing what her hearers should now do politically. The application of the Magnificat runs through the Messiah, not around Him.</w:t>
      </w:r>
    </w:p>
    <w:p>
      <w:pPr>
        <w:numPr>
          <w:ilvl w:val="0"/>
          <w:numId w:val="1002"/>
        </w:numPr>
      </w:pPr>
      <w:r>
        <w:rPr>
          <w:b/>
          <w:bCs/>
        </w:rPr>
        <w:t xml:space="preserve">Skipping the Benedictus.</w:t>
      </w:r>
      <w:r>
        <w:t xml:space="preserve"> </w:t>
      </w:r>
      <w:r>
        <w:t xml:space="preserve">Zechariah’s hymn in 1:67–79 is among the richest pieces of covenant-theology poetry in the New Testament and is routinely under-preached because it falls after the more familiar annunciation and visitation scenes. The</w:t>
      </w:r>
      <w:r>
        <w:t xml:space="preserve"> </w:t>
      </w:r>
      <w:r>
        <w:rPr>
          <w:i/>
          <w:iCs/>
        </w:rPr>
        <w:t xml:space="preserve">Benedictus</w:t>
      </w:r>
      <w:r>
        <w:t xml:space="preserve"> </w:t>
      </w:r>
      <w:r>
        <w:t xml:space="preserve">is where Luke’s entire chapter arrives theologically — in the mouth of a restored, Spirit-filled man who had been silenced for doubt, now declaring the fullness of what God has accomplished. To skip it is to cut the theological capstone off the chapter’s arch.</w:t>
      </w:r>
    </w:p>
    <w:p>
      <w:pPr>
        <w:numPr>
          <w:ilvl w:val="0"/>
          <w:numId w:val="1002"/>
        </w:numPr>
      </w:pPr>
      <w:r>
        <w:rPr>
          <w:b/>
          <w:bCs/>
        </w:rPr>
        <w:t xml:space="preserve">Failing to distinguish the chapter’s two-level claim: historical certainty and doxological response.</w:t>
      </w:r>
      <w:r>
        <w:t xml:space="preserve"> </w:t>
      </w:r>
      <w:r>
        <w:t xml:space="preserve">Luke writes for</w:t>
      </w:r>
      <w:r>
        <w:t xml:space="preserve"> </w:t>
      </w:r>
      <w:r>
        <w:rPr>
          <w:i/>
          <w:iCs/>
        </w:rPr>
        <w:t xml:space="preserve">asphaleia</w:t>
      </w:r>
      <w:r>
        <w:t xml:space="preserve"> </w:t>
      </w:r>
      <w:r>
        <w:t xml:space="preserve">— certainty. But certainty in Luke 1 is not a merely intellectual category. It is certainty designed to produce worship, submission, and fear of the Lord (1:65). An exposition that establishes the historical reliability of the annunciation accounts without pressing toward the doxological response Luke intends has addressed the content without accomplishing the intent. Bullmore’s content/intent discipline is especially critical here: Luke is not trying to win a historical argument. He is trying to produce worshipping, submissive, certain faith.</w:t>
      </w:r>
    </w:p>
    <w:p>
      <w:r>
        <w:pict>
          <v:rect style="width:0;height:1.5pt" o:hralign="center" o:hrstd="t" o:hr="t"/>
        </w:pict>
      </w:r>
    </w:p>
    <w:p>
      <w:pPr>
        <w:pStyle w:val="FirstParagraph"/>
      </w:pPr>
      <w:r>
        <w:rPr>
          <w:i/>
          <w:iCs/>
        </w:rPr>
        <w:t xml:space="preserve">Filename: 42 Luke 01.docx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2026-07-14T21:07:20Z</dcterms:created>
  <dcterms:modified xsi:type="dcterms:W3CDTF">2026-07-14T21:07:20Z</dcterms:modified>
</cp:coreProperties>
</file>

<file path=docProps/custom.xml><?xml version="1.0" encoding="utf-8"?>
<Properties xmlns="http://schemas.openxmlformats.org/officeDocument/2006/custom-properties" xmlns:vt="http://schemas.openxmlformats.org/officeDocument/2006/docPropsVTypes"/>
</file>